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Quiz 2</w:t>
      </w:r>
    </w:p>
    <w:p>
      <w:pPr>
        <w:pStyle w:val="Heading2"/>
      </w:pPr>
      <w:r>
        <w:t>MCQ</w:t>
      </w:r>
    </w:p>
    <w:p>
      <w:r>
        <w:rPr>
          <w:sz w:val="22"/>
        </w:rPr>
        <w:t>1. If the occlusal plane of the lower posterior teeth is set 'too high', what is the most likely adverse outcome for the patient?</w:t>
      </w:r>
    </w:p>
    <w:p>
      <w:pPr>
        <w:ind w:left="360"/>
      </w:pPr>
      <w:r>
        <w:rPr>
          <w:sz w:val="22"/>
        </w:rPr>
        <w:t>A. The patient will frequently bite their tongue.</w:t>
      </w:r>
    </w:p>
    <w:p>
      <w:pPr>
        <w:ind w:left="360"/>
      </w:pPr>
      <w:r>
        <w:rPr>
          <w:sz w:val="22"/>
        </w:rPr>
        <w:t>B. The patient will have difficulty moving the food bolus, and excessive tongue movements may dislodge the denture.</w:t>
      </w:r>
    </w:p>
    <w:p>
      <w:pPr>
        <w:ind w:left="360"/>
      </w:pPr>
      <w:r>
        <w:rPr>
          <w:sz w:val="22"/>
        </w:rPr>
        <w:t>C. The 'f' and 'v' (labiodental) sounds will be incorrect.</w:t>
      </w:r>
    </w:p>
    <w:p>
      <w:pPr>
        <w:ind w:left="360"/>
      </w:pPr>
      <w:r>
        <w:rPr>
          <w:sz w:val="22"/>
        </w:rPr>
        <w:t>D. The nasolabial angle will become too acute.</w:t>
      </w:r>
    </w:p>
    <w:p>
      <w:r>
        <w:rPr>
          <w:sz w:val="22"/>
        </w:rPr>
        <w:t>2. The anteroposterior orientation of the occlusal plane should be set parallel to:</w:t>
      </w:r>
    </w:p>
    <w:p>
      <w:pPr>
        <w:ind w:left="360"/>
      </w:pPr>
      <w:r>
        <w:rPr>
          <w:sz w:val="22"/>
        </w:rPr>
        <w:t>A. The interpupillary line.</w:t>
      </w:r>
    </w:p>
    <w:p>
      <w:pPr>
        <w:ind w:left="360"/>
      </w:pPr>
      <w:r>
        <w:rPr>
          <w:sz w:val="22"/>
        </w:rPr>
        <w:t>B. The Frankfort horizontal plane.</w:t>
      </w:r>
    </w:p>
    <w:p>
      <w:pPr>
        <w:ind w:left="360"/>
      </w:pPr>
      <w:r>
        <w:rPr>
          <w:sz w:val="22"/>
        </w:rPr>
        <w:t>C. Camper's plane (the ala-tragus line).</w:t>
      </w:r>
    </w:p>
    <w:p>
      <w:pPr>
        <w:ind w:left="360"/>
      </w:pPr>
      <w:r>
        <w:rPr>
          <w:sz w:val="22"/>
        </w:rPr>
        <w:t>D. The Steiner line (S-line).</w:t>
      </w:r>
    </w:p>
    <w:p>
      <w:r>
        <w:rPr>
          <w:sz w:val="22"/>
        </w:rPr>
        <w:t>3. According to the lecture, a patient with well-shaped residual ridges can use anatomic teeth (e.g., 33°), while a patient with *flat ridges* should use:</w:t>
      </w:r>
    </w:p>
    <w:p>
      <w:pPr>
        <w:ind w:left="360"/>
      </w:pPr>
      <w:r>
        <w:rPr>
          <w:sz w:val="22"/>
        </w:rPr>
        <w:t>A. Flat plane (0°) teeth to minimize lateral displacement forces.</w:t>
      </w:r>
    </w:p>
    <w:p>
      <w:pPr>
        <w:ind w:left="360"/>
      </w:pPr>
      <w:r>
        <w:rPr>
          <w:sz w:val="22"/>
        </w:rPr>
        <w:t>B. Modified cusp (10°) teeth to improve aesthetics.</w:t>
      </w:r>
    </w:p>
    <w:p>
      <w:pPr>
        <w:ind w:left="360"/>
      </w:pPr>
      <w:r>
        <w:rPr>
          <w:sz w:val="22"/>
        </w:rPr>
        <w:t>C. Lingualised occlusion only.</w:t>
      </w:r>
    </w:p>
    <w:p>
      <w:pPr>
        <w:ind w:left="360"/>
      </w:pPr>
      <w:r>
        <w:rPr>
          <w:sz w:val="22"/>
        </w:rPr>
        <w:t>D. Porcelain teeth to increase masticatory efficiency.</w:t>
      </w:r>
    </w:p>
    <w:p>
      <w:r>
        <w:rPr>
          <w:sz w:val="22"/>
        </w:rPr>
        <w:t>4. According to the 6-visit treatment schedule, what *laboratory* procedures are performed *between* Visit 2 (Secondary impressions) and Visit 3 (Contour rims)?</w:t>
      </w:r>
    </w:p>
    <w:p>
      <w:pPr>
        <w:ind w:left="360"/>
      </w:pPr>
      <w:r>
        <w:rPr>
          <w:sz w:val="22"/>
        </w:rPr>
        <w:t>A. Bead &amp; box, pour master casts, fabricate base &amp; rims.</w:t>
      </w:r>
    </w:p>
    <w:p>
      <w:pPr>
        <w:ind w:left="360"/>
      </w:pPr>
      <w:r>
        <w:rPr>
          <w:sz w:val="22"/>
        </w:rPr>
        <w:t>B. Pour diagnostic casts &amp; fabricate special trays.</w:t>
      </w:r>
    </w:p>
    <w:p>
      <w:pPr>
        <w:ind w:left="360"/>
      </w:pPr>
      <w:r>
        <w:rPr>
          <w:sz w:val="22"/>
        </w:rPr>
        <w:t>C. Articulation &amp; tooth setting.</w:t>
      </w:r>
    </w:p>
    <w:p>
      <w:pPr>
        <w:ind w:left="360"/>
      </w:pPr>
      <w:r>
        <w:rPr>
          <w:sz w:val="22"/>
        </w:rPr>
        <w:t>D. Finalisation &amp; processing.</w:t>
      </w:r>
    </w:p>
    <w:p>
      <w:r>
        <w:rPr>
          <w:sz w:val="22"/>
        </w:rPr>
        <w:t>5. What is the precise anatomical definition of the *anterior limit* of the posterior palatal seal?</w:t>
      </w:r>
    </w:p>
    <w:p>
      <w:pPr>
        <w:ind w:left="360"/>
      </w:pPr>
      <w:r>
        <w:rPr>
          <w:sz w:val="22"/>
        </w:rPr>
        <w:t>A. The distal demarcation of the movable and non-movable tissues of the soft palate.</w:t>
      </w:r>
    </w:p>
    <w:p>
      <w:pPr>
        <w:ind w:left="360"/>
      </w:pPr>
      <w:r>
        <w:rPr>
          <w:sz w:val="22"/>
        </w:rPr>
        <w:t>B. The vibrating line, located approximately 2mm anterior to the Fovea Palatini.</w:t>
      </w:r>
    </w:p>
    <w:p>
      <w:pPr>
        <w:ind w:left="360"/>
      </w:pPr>
      <w:r>
        <w:rPr>
          <w:sz w:val="22"/>
        </w:rPr>
        <w:t>C. The junction of the hard and soft palates on which pressure, within physiologic limits, can be placed.</w:t>
      </w:r>
    </w:p>
    <w:p>
      <w:pPr>
        <w:ind w:left="360"/>
      </w:pPr>
      <w:r>
        <w:rPr>
          <w:sz w:val="22"/>
        </w:rPr>
        <w:t>D. The hamular notch, which defines the lateral extension of the seal.</w:t>
      </w:r>
    </w:p>
    <w:p>
      <w:r>
        <w:rPr>
          <w:sz w:val="22"/>
        </w:rPr>
        <w:t>6. Following a tooth extraction, alveolar bone resorption is rapid at first. What specific rate of bone loss is mentioned in the text?</w:t>
      </w:r>
    </w:p>
    <w:p>
      <w:pPr>
        <w:ind w:left="360"/>
      </w:pPr>
      <w:r>
        <w:rPr>
          <w:sz w:val="22"/>
        </w:rPr>
        <w:t>A. Ridge height can decrease by about one-third within 40 days.</w:t>
      </w:r>
    </w:p>
    <w:p>
      <w:pPr>
        <w:ind w:left="360"/>
      </w:pPr>
      <w:r>
        <w:rPr>
          <w:sz w:val="22"/>
        </w:rPr>
        <w:t>B. Ridge height decreases by 50% within the first 6 months.</w:t>
      </w:r>
    </w:p>
    <w:p>
      <w:pPr>
        <w:ind w:left="360"/>
      </w:pPr>
      <w:r>
        <w:rPr>
          <w:sz w:val="22"/>
        </w:rPr>
        <w:t>C. The maxilla loses 40% of its height in the first year.</w:t>
      </w:r>
    </w:p>
    <w:p>
      <w:pPr>
        <w:ind w:left="360"/>
      </w:pPr>
      <w:r>
        <w:rPr>
          <w:sz w:val="22"/>
        </w:rPr>
        <w:t>D. The edentulous mandible's bearing area reduces to 12 cm² within 40 days.</w:t>
      </w:r>
    </w:p>
    <w:p>
      <w:r>
        <w:rPr>
          <w:sz w:val="22"/>
        </w:rPr>
        <w:t>7. According to the lecture review (Calamita et al., 2019), what is the most reliable and clinically recommended approach for determining the OVD in edentulous patients?</w:t>
      </w:r>
    </w:p>
    <w:p>
      <w:pPr>
        <w:ind w:left="360"/>
      </w:pPr>
      <w:r>
        <w:rPr>
          <w:sz w:val="22"/>
        </w:rPr>
        <w:t>A. Sole reliance on the Willis face guide for morphological proportions.</w:t>
      </w:r>
    </w:p>
    <w:p>
      <w:pPr>
        <w:ind w:left="360"/>
      </w:pPr>
      <w:r>
        <w:rPr>
          <w:sz w:val="22"/>
        </w:rPr>
        <w:t>B. Using a combination of several techniques (e.g., phonetic, physiological, morphological).</w:t>
      </w:r>
    </w:p>
    <w:p>
      <w:pPr>
        <w:ind w:left="360"/>
      </w:pPr>
      <w:r>
        <w:rPr>
          <w:sz w:val="22"/>
        </w:rPr>
        <w:t>C. Exclusive use of the 'S' sound (Silverman, 1951) as it has 'jaw memory'.</w:t>
      </w:r>
    </w:p>
    <w:p>
      <w:pPr>
        <w:ind w:left="360"/>
      </w:pPr>
      <w:r>
        <w:rPr>
          <w:sz w:val="22"/>
        </w:rPr>
        <w:t>D. The salivary swallowing technique (Shanahan, 1955) as it is the most physiological.</w:t>
      </w:r>
    </w:p>
    <w:p>
      <w:r>
        <w:rPr>
          <w:sz w:val="22"/>
        </w:rPr>
        <w:t>8. If an alginate impression is not separated from the stone cast in a timely manner (e.g., left overnight), what specific negative outcome is likely?</w:t>
      </w:r>
    </w:p>
    <w:p>
      <w:pPr>
        <w:ind w:left="360"/>
      </w:pPr>
      <w:r>
        <w:rPr>
          <w:sz w:val="22"/>
        </w:rPr>
        <w:t>A. The stone cast will undergo syneresis and shrink, becoming dimensionally inaccurate.</w:t>
      </w:r>
    </w:p>
    <w:p>
      <w:pPr>
        <w:ind w:left="360"/>
      </w:pPr>
      <w:r>
        <w:rPr>
          <w:sz w:val="22"/>
        </w:rPr>
        <w:t>B. The alginate will absorb water from the stone (imbibition) and swell, cracking the cast.</w:t>
      </w:r>
    </w:p>
    <w:p>
      <w:pPr>
        <w:ind w:left="360"/>
      </w:pPr>
      <w:r>
        <w:rPr>
          <w:sz w:val="22"/>
        </w:rPr>
        <w:t>C. The alginate will harden and shrink over time, which can damage the surface of the stone cast.</w:t>
      </w:r>
    </w:p>
    <w:p>
      <w:pPr>
        <w:ind w:left="360"/>
      </w:pPr>
      <w:r>
        <w:rPr>
          <w:sz w:val="22"/>
        </w:rPr>
        <w:t>D. The alginate will undergo excessive elastic recovery, permanently distorting the stone cast.</w:t>
      </w:r>
    </w:p>
    <w:p>
      <w:r>
        <w:rPr>
          <w:sz w:val="22"/>
        </w:rPr>
        <w:t>9. What is noted in the text as a current challenge for the direct intraoral scanning method for complete denture impressions?</w:t>
      </w:r>
    </w:p>
    <w:p>
      <w:pPr>
        <w:ind w:left="360"/>
      </w:pPr>
      <w:r>
        <w:rPr>
          <w:sz w:val="22"/>
        </w:rPr>
        <w:t>A. It is significantly more expensive than alginate, though this is expected to change.</w:t>
      </w:r>
    </w:p>
    <w:p>
      <w:pPr>
        <w:ind w:left="360"/>
      </w:pPr>
      <w:r>
        <w:rPr>
          <w:sz w:val="22"/>
        </w:rPr>
        <w:t>B. It is currently impossible to accurately scan the movable soft tissues of an edentulous mouth.</w:t>
      </w:r>
    </w:p>
    <w:p>
      <w:pPr>
        <w:ind w:left="360"/>
      </w:pPr>
      <w:r>
        <w:rPr>
          <w:sz w:val="22"/>
        </w:rPr>
        <w:t>C. It can present technical challenges, especially for operators who are inexperienced with the technology.</w:t>
      </w:r>
    </w:p>
    <w:p>
      <w:pPr>
        <w:ind w:left="360"/>
      </w:pPr>
      <w:r>
        <w:rPr>
          <w:sz w:val="22"/>
        </w:rPr>
        <w:t>D. It has been superseded by the more accurate method of scanning a conventional impression.</w:t>
      </w:r>
    </w:p>
    <w:p>
      <w:r>
        <w:rPr>
          <w:sz w:val="22"/>
        </w:rPr>
        <w:t>10. What is the primary limitation of using a thermoplastic material like modeling compound for a primary impression?</w:t>
      </w:r>
    </w:p>
    <w:p>
      <w:pPr>
        <w:ind w:left="360"/>
      </w:pPr>
      <w:r>
        <w:rPr>
          <w:sz w:val="22"/>
        </w:rPr>
        <w:t>A. It requires a chemical reaction to set, making its working time unpredictable.</w:t>
      </w:r>
    </w:p>
    <w:p>
      <w:pPr>
        <w:ind w:left="360"/>
      </w:pPr>
      <w:r>
        <w:rPr>
          <w:sz w:val="22"/>
        </w:rPr>
        <w:t>B. It is a flexible gel and cannot be used in areas with significant undercuts.</w:t>
      </w:r>
    </w:p>
    <w:p>
      <w:pPr>
        <w:ind w:left="360"/>
      </w:pPr>
      <w:r>
        <w:rPr>
          <w:sz w:val="22"/>
        </w:rPr>
        <w:t>C. It is a rigid material when set and cannot be used to accurately capture significant undercuts.</w:t>
      </w:r>
    </w:p>
    <w:p>
      <w:pPr>
        <w:ind w:left="360"/>
      </w:pPr>
      <w:r>
        <w:rPr>
          <w:sz w:val="22"/>
        </w:rPr>
        <w:t>D. It must be heated to 100°C, which is unsafe for the patient.</w:t>
      </w:r>
    </w:p>
    <w:p>
      <w:pPr>
        <w:pStyle w:val="Heading2"/>
      </w:pPr>
      <w:r>
        <w:t>SAQ</w:t>
      </w:r>
    </w:p>
    <w:p>
      <w:r>
        <w:rPr>
          <w:sz w:val="22"/>
        </w:rPr>
        <w:t>11. Outline the laboratory steps of fabrication of occlusal rims</w:t>
      </w:r>
    </w:p>
    <w:p>
      <w:pPr>
        <w:ind w:left="360"/>
      </w:pPr>
      <w:r>
        <w:rPr>
          <w:sz w:val="22"/>
        </w:rPr>
        <w:t>Answer: __________________________</w:t>
      </w:r>
    </w:p>
    <w:p>
      <w:r>
        <w:rPr>
          <w:sz w:val="22"/>
        </w:rPr>
        <w:t>12. List the five classifications of Complete Denture Occlusal Schemes. Define Bilateral Balanced Occlusion and explain the defining characteristic of Lingualised Denture Occlusion.</w:t>
      </w:r>
    </w:p>
    <w:p>
      <w:pPr>
        <w:ind w:left="360"/>
      </w:pPr>
      <w:r>
        <w:rPr>
          <w:sz w:val="22"/>
        </w:rPr>
        <w:t>Answer: __________________________</w:t>
      </w:r>
    </w:p>
    <w:p>
      <w:r>
        <w:rPr>
          <w:sz w:val="22"/>
        </w:rPr>
        <w:t>13. Identify the key components assessed during the intra-oral examination for a complete denture patient.</w:t>
      </w:r>
    </w:p>
    <w:p>
      <w:pPr>
        <w:ind w:left="360"/>
      </w:pPr>
      <w:r>
        <w:rPr>
          <w:sz w:val="22"/>
        </w:rPr>
        <w:t>Answer: 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