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Quiz 4</w:t>
      </w:r>
    </w:p>
    <w:p>
      <w:pPr>
        <w:pStyle w:val="Heading2"/>
      </w:pPr>
      <w:r>
        <w:t>MCQ</w:t>
      </w:r>
    </w:p>
    <w:p>
      <w:r>
        <w:rPr>
          <w:sz w:val="22"/>
        </w:rPr>
        <w:t>1. What is the correct protocol for storing an alginate impression after disinfection, and why is there a minimum 10-minute wait before pouring?</w:t>
      </w:r>
    </w:p>
    <w:p>
      <w:pPr>
        <w:ind w:left="360"/>
      </w:pPr>
      <w:r>
        <w:rPr>
          <w:sz w:val="22"/>
        </w:rPr>
        <w:t>A. Store in a refrigerator overnight; to allow for complete syneresis.</w:t>
      </w:r>
    </w:p>
    <w:p>
      <w:pPr>
        <w:ind w:left="360"/>
      </w:pPr>
      <w:r>
        <w:rPr>
          <w:sz w:val="22"/>
        </w:rPr>
        <w:t>B. Cover with damp gauze in a Ziploc bag; to allow for elastic recovery before pouring.</w:t>
      </w:r>
    </w:p>
    <w:p>
      <w:pPr>
        <w:ind w:left="360"/>
      </w:pPr>
      <w:r>
        <w:rPr>
          <w:sz w:val="22"/>
        </w:rPr>
        <w:t>C. Leave exposed to normal air; to allow for beneficial imbibition.</w:t>
      </w:r>
    </w:p>
    <w:p>
      <w:pPr>
        <w:ind w:left="360"/>
      </w:pPr>
      <w:r>
        <w:rPr>
          <w:sz w:val="22"/>
        </w:rPr>
        <w:t>D. Submerge in a water bath; to prevent irreversible dimensional change.</w:t>
      </w:r>
    </w:p>
    <w:p>
      <w:r>
        <w:rPr>
          <w:sz w:val="22"/>
        </w:rPr>
        <w:t>2. A dentist selects a mucostatic impression technique. Which of the following statements is true regarding this choice?</w:t>
      </w:r>
    </w:p>
    <w:p>
      <w:pPr>
        <w:ind w:left="360"/>
      </w:pPr>
      <w:r>
        <w:rPr>
          <w:sz w:val="22"/>
        </w:rPr>
        <w:t>A. An arbitrary relief area is often needed in the maxilla to prevent rocking.</w:t>
      </w:r>
    </w:p>
    <w:p>
      <w:pPr>
        <w:ind w:left="360"/>
      </w:pPr>
      <w:r>
        <w:rPr>
          <w:sz w:val="22"/>
        </w:rPr>
        <w:t>B. It records the tissue under an assumed masticatory load.</w:t>
      </w:r>
    </w:p>
    <w:p>
      <w:pPr>
        <w:ind w:left="360"/>
      </w:pPr>
      <w:r>
        <w:rPr>
          <w:sz w:val="22"/>
        </w:rPr>
        <w:t>C. It results in more even displacement under occlusal load than selective pressure.</w:t>
      </w:r>
    </w:p>
    <w:p>
      <w:pPr>
        <w:ind w:left="360"/>
      </w:pPr>
      <w:r>
        <w:rPr>
          <w:sz w:val="22"/>
        </w:rPr>
        <w:t>D. It is the best technique for capturing flabby, displaceable tissues.</w:t>
      </w:r>
    </w:p>
    <w:p>
      <w:r>
        <w:rPr>
          <w:sz w:val="22"/>
        </w:rPr>
        <w:t>3. What is the primary rationale for placing wax relief over the incisive papilla and the midline of the hard palate for a selective pressure maxillary impression?</w:t>
      </w:r>
    </w:p>
    <w:p>
      <w:pPr>
        <w:ind w:left="360"/>
      </w:pPr>
      <w:r>
        <w:rPr>
          <w:sz w:val="22"/>
        </w:rPr>
        <w:t>A. To prevent the denture from rocking on thin, non-displaceable tissue under load.</w:t>
      </w:r>
    </w:p>
    <w:p>
      <w:pPr>
        <w:ind w:left="360"/>
      </w:pPr>
      <w:r>
        <w:rPr>
          <w:sz w:val="22"/>
        </w:rPr>
        <w:t>B. To create space for a softer lining material in the final denture.</w:t>
      </w:r>
    </w:p>
    <w:p>
      <w:pPr>
        <w:ind w:left="360"/>
      </w:pPr>
      <w:r>
        <w:rPr>
          <w:sz w:val="22"/>
        </w:rPr>
        <w:t>C. To reduce pressure on the mental foramen and genial tubercles.</w:t>
      </w:r>
    </w:p>
    <w:p>
      <w:pPr>
        <w:ind w:left="360"/>
      </w:pPr>
      <w:r>
        <w:rPr>
          <w:sz w:val="22"/>
        </w:rPr>
        <w:t>D. To allow for the escape of excess impression material during seating.</w:t>
      </w:r>
    </w:p>
    <w:p>
      <w:r>
        <w:rPr>
          <w:sz w:val="22"/>
        </w:rPr>
        <w:t>4. Which of the following describes a key function of the buccinator muscle relevant to complete denture design?</w:t>
      </w:r>
    </w:p>
    <w:p>
      <w:pPr>
        <w:ind w:left="360"/>
      </w:pPr>
      <w:r>
        <w:rPr>
          <w:sz w:val="22"/>
        </w:rPr>
        <w:t>A. It compresses the cheek against the molars, preventing food accumulation in the vestibule.</w:t>
      </w:r>
    </w:p>
    <w:p>
      <w:pPr>
        <w:ind w:left="360"/>
      </w:pPr>
      <w:r>
        <w:rPr>
          <w:sz w:val="22"/>
        </w:rPr>
        <w:t>B. It tenses the soft palate, defining the vibrating line.</w:t>
      </w:r>
    </w:p>
    <w:p>
      <w:pPr>
        <w:ind w:left="360"/>
      </w:pPr>
      <w:r>
        <w:rPr>
          <w:sz w:val="22"/>
        </w:rPr>
        <w:t>C. It forms the common attachment point at the pterygomandibular raphe.</w:t>
      </w:r>
    </w:p>
    <w:p>
      <w:pPr>
        <w:ind w:left="360"/>
      </w:pPr>
      <w:r>
        <w:rPr>
          <w:sz w:val="22"/>
        </w:rPr>
        <w:t>D. It elevates the floor of the mouth, limiting the lingual flange extension.</w:t>
      </w:r>
    </w:p>
    <w:p>
      <w:r>
        <w:rPr>
          <w:sz w:val="22"/>
        </w:rPr>
        <w:t>5. The lecture links edentulism and poor digestion to specific alterations in the GI tract. Which of the following is explicitly mentioned as a potential consequence?</w:t>
      </w:r>
    </w:p>
    <w:p>
      <w:pPr>
        <w:ind w:left="360"/>
      </w:pPr>
      <w:r>
        <w:rPr>
          <w:sz w:val="22"/>
        </w:rPr>
        <w:t>A. Chronic inflammation of the gastric mucosa.</w:t>
      </w:r>
    </w:p>
    <w:p>
      <w:pPr>
        <w:ind w:left="360"/>
      </w:pPr>
      <w:r>
        <w:rPr>
          <w:sz w:val="22"/>
        </w:rPr>
        <w:t>B. Increased risk of non-insulin dependent diabetes.</w:t>
      </w:r>
    </w:p>
    <w:p>
      <w:pPr>
        <w:ind w:left="360"/>
      </w:pPr>
      <w:r>
        <w:rPr>
          <w:sz w:val="22"/>
        </w:rPr>
        <w:t>C. Aortic valve stenosis and hypertension.</w:t>
      </w:r>
    </w:p>
    <w:p>
      <w:pPr>
        <w:ind w:left="360"/>
      </w:pPr>
      <w:r>
        <w:rPr>
          <w:sz w:val="22"/>
        </w:rPr>
        <w:t>D. Decreased tissue regeneration of the oral mucosa.</w:t>
      </w:r>
    </w:p>
    <w:p>
      <w:r>
        <w:rPr>
          <w:sz w:val="22"/>
        </w:rPr>
        <w:t>6. How is an 'All-on-Four' prosthesis *distinctly* defined in the lecture, differentiating it from an overdenture?</w:t>
      </w:r>
    </w:p>
    <w:p>
      <w:pPr>
        <w:ind w:left="360"/>
      </w:pPr>
      <w:r>
        <w:rPr>
          <w:sz w:val="22"/>
        </w:rPr>
        <w:t>A. It is a fixed, implant-supported complete bridge, not supported by soft tissue.</w:t>
      </w:r>
    </w:p>
    <w:p>
      <w:pPr>
        <w:ind w:left="360"/>
      </w:pPr>
      <w:r>
        <w:rPr>
          <w:sz w:val="22"/>
        </w:rPr>
        <w:t>B. It is a removable denture that rests on four remaining natural teeth.</w:t>
      </w:r>
    </w:p>
    <w:p>
      <w:pPr>
        <w:ind w:left="360"/>
      </w:pPr>
      <w:r>
        <w:rPr>
          <w:sz w:val="22"/>
        </w:rPr>
        <w:t>C. It is a digitally-milled prosthesis made from a bicolor disc.</w:t>
      </w:r>
    </w:p>
    <w:p>
      <w:pPr>
        <w:ind w:left="360"/>
      </w:pPr>
      <w:r>
        <w:rPr>
          <w:sz w:val="22"/>
        </w:rPr>
        <w:t>D. It is an immediate denture placed at the time of extraction.</w:t>
      </w:r>
    </w:p>
    <w:p>
      <w:r>
        <w:rPr>
          <w:sz w:val="22"/>
        </w:rPr>
        <w:t>7. When fabricating occlusal rims, what is the correct positional relationship of the maxillary and mandibular wax rims relative to their respective survey lines?</w:t>
      </w:r>
    </w:p>
    <w:p>
      <w:pPr>
        <w:ind w:left="360"/>
      </w:pPr>
      <w:r>
        <w:rPr>
          <w:sz w:val="22"/>
        </w:rPr>
        <w:t>A. Both rims should be centered over the survey lines.</w:t>
      </w:r>
    </w:p>
    <w:p>
      <w:pPr>
        <w:ind w:left="360"/>
      </w:pPr>
      <w:r>
        <w:rPr>
          <w:sz w:val="22"/>
        </w:rPr>
        <w:t>B. The maxillary rim is centered; the mandibular rim is 2/3 buccal and labial to the line.</w:t>
      </w:r>
    </w:p>
    <w:p>
      <w:pPr>
        <w:ind w:left="360"/>
      </w:pPr>
      <w:r>
        <w:rPr>
          <w:sz w:val="22"/>
        </w:rPr>
        <w:t>C. The maxillary rim is 2/3 buccal and labial to the line; the mandibular rim is centered over the line.</w:t>
      </w:r>
    </w:p>
    <w:p>
      <w:pPr>
        <w:ind w:left="360"/>
      </w:pPr>
      <w:r>
        <w:rPr>
          <w:sz w:val="22"/>
        </w:rPr>
        <w:t>D. Both rims should be 2/3 buccal and labial to their respective survey lines.</w:t>
      </w:r>
    </w:p>
    <w:p>
      <w:r>
        <w:rPr>
          <w:sz w:val="22"/>
        </w:rPr>
        <w:t>8. What is the correct anatomical landmark that defines the posterior limit of the maxillary denture-bearing area?</w:t>
      </w:r>
    </w:p>
    <w:p>
      <w:pPr>
        <w:ind w:left="360"/>
      </w:pPr>
      <w:r>
        <w:rPr>
          <w:sz w:val="22"/>
        </w:rPr>
        <w:t>A. The vibrating line</w:t>
      </w:r>
    </w:p>
    <w:p>
      <w:pPr>
        <w:ind w:left="360"/>
      </w:pPr>
      <w:r>
        <w:rPr>
          <w:sz w:val="22"/>
        </w:rPr>
        <w:t>B. The pterygomandibular raphe</w:t>
      </w:r>
    </w:p>
    <w:p>
      <w:pPr>
        <w:ind w:left="360"/>
      </w:pPr>
      <w:r>
        <w:rPr>
          <w:sz w:val="22"/>
        </w:rPr>
        <w:t>C. The hamular notch</w:t>
      </w:r>
    </w:p>
    <w:p>
      <w:pPr>
        <w:ind w:left="360"/>
      </w:pPr>
      <w:r>
        <w:rPr>
          <w:sz w:val="22"/>
        </w:rPr>
        <w:t>D. The Fovea Palatini</w:t>
      </w:r>
    </w:p>
    <w:p>
      <w:r>
        <w:rPr>
          <w:sz w:val="22"/>
        </w:rPr>
        <w:t>9. According to the provided text and the Kratz et al. 2017 study, why are routine radiographic screenings (like OPGs) not recommended for all new complete denture patients?</w:t>
      </w:r>
    </w:p>
    <w:p>
      <w:pPr>
        <w:ind w:left="360"/>
      </w:pPr>
      <w:r>
        <w:rPr>
          <w:sz w:val="22"/>
        </w:rPr>
        <w:t>A. Radiographs are too expensive and generally not covered by insurance.</w:t>
      </w:r>
    </w:p>
    <w:p>
      <w:pPr>
        <w:ind w:left="360"/>
      </w:pPr>
      <w:r>
        <w:rPr>
          <w:sz w:val="22"/>
        </w:rPr>
        <w:t>B. Radiographs frequently reveal abnormalities that require complex surgical intervention before dentures can be made.</w:t>
      </w:r>
    </w:p>
    <w:p>
      <w:pPr>
        <w:ind w:left="360"/>
      </w:pPr>
      <w:r>
        <w:rPr>
          <w:sz w:val="22"/>
        </w:rPr>
        <w:t>C. Radiographs reveal very few abnormalities that actually influence the treatment plan for complete removable dental prostheses.</w:t>
      </w:r>
    </w:p>
    <w:p>
      <w:pPr>
        <w:ind w:left="360"/>
      </w:pPr>
      <w:r>
        <w:rPr>
          <w:sz w:val="22"/>
        </w:rPr>
        <w:t>D. Patients seeking new dentures are usually too old and frail for radiographic procedures.</w:t>
      </w:r>
    </w:p>
    <w:p>
      <w:r>
        <w:rPr>
          <w:sz w:val="22"/>
        </w:rPr>
        <w:t>10. Which psychological factor is identified as a potential cause for denture dissatisfaction, making a patient hypercritical and difficult to treat successfully?</w:t>
      </w:r>
    </w:p>
    <w:p>
      <w:pPr>
        <w:ind w:left="360"/>
      </w:pPr>
      <w:r>
        <w:rPr>
          <w:sz w:val="22"/>
        </w:rPr>
        <w:t>A. Neuroticism</w:t>
      </w:r>
    </w:p>
    <w:p>
      <w:pPr>
        <w:ind w:left="360"/>
      </w:pPr>
      <w:r>
        <w:rPr>
          <w:sz w:val="22"/>
        </w:rPr>
        <w:t>B. Parkinson disease</w:t>
      </w:r>
    </w:p>
    <w:p>
      <w:pPr>
        <w:ind w:left="360"/>
      </w:pPr>
      <w:r>
        <w:rPr>
          <w:sz w:val="22"/>
        </w:rPr>
        <w:t>C. Sjögren's syndrome</w:t>
      </w:r>
    </w:p>
    <w:p>
      <w:pPr>
        <w:ind w:left="360"/>
      </w:pPr>
      <w:r>
        <w:rPr>
          <w:sz w:val="22"/>
        </w:rPr>
        <w:t>D. Xerostomia</w:t>
      </w:r>
    </w:p>
    <w:p>
      <w:pPr>
        <w:pStyle w:val="Heading2"/>
      </w:pPr>
      <w:r>
        <w:t>SAQ</w:t>
      </w:r>
    </w:p>
    <w:p>
      <w:r>
        <w:rPr>
          <w:sz w:val="22"/>
        </w:rPr>
        <w:t>11. What is the fundamental distinction made between complete dentures and natural dentition?</w:t>
      </w:r>
    </w:p>
    <w:p>
      <w:pPr>
        <w:ind w:left="360"/>
      </w:pPr>
      <w:r>
        <w:rPr>
          <w:sz w:val="22"/>
        </w:rPr>
        <w:t>Answer: __________________________</w:t>
      </w:r>
    </w:p>
    <w:p>
      <w:r>
        <w:rPr>
          <w:sz w:val="22"/>
        </w:rPr>
        <w:t>12. What are the types of secondary impressions</w:t>
      </w:r>
    </w:p>
    <w:p>
      <w:pPr>
        <w:ind w:left="360"/>
      </w:pPr>
      <w:r>
        <w:rPr>
          <w:sz w:val="22"/>
        </w:rPr>
        <w:t>Answer: __________________________</w:t>
      </w:r>
    </w:p>
    <w:p>
      <w:r>
        <w:rPr>
          <w:sz w:val="22"/>
        </w:rPr>
        <w:t>13. During the Visit 4 Wax Try-in, list three critical checks performed by the clinician (aside from aesthetics). What is the typical range for interocclusal clearance (freeway space) measured during the Occlusal Vertical Dimension check? Explain why the labiodental sounds (f, v, and ph) are considered an excellent test during the phonetics assessment.</w:t>
      </w:r>
    </w:p>
    <w:p>
      <w:pPr>
        <w:ind w:left="360"/>
      </w:pPr>
      <w:r>
        <w:rPr>
          <w:sz w:val="22"/>
        </w:rPr>
        <w:t>Answer: 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