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Quiz 4 - Answer Key</w:t>
      </w:r>
    </w:p>
    <w:p>
      <w:pPr>
        <w:pStyle w:val="Heading2"/>
      </w:pPr>
      <w:r>
        <w:t>MCQ</w:t>
      </w:r>
    </w:p>
    <w:p>
      <w:r>
        <w:rPr>
          <w:sz w:val="22"/>
        </w:rPr>
        <w:t>1. [l2_eval_imp_mcq_11] Cover with damp gauze in a Ziploc bag; to allow for elastic recovery before pouring.</w:t>
      </w:r>
    </w:p>
    <w:p>
      <w:r>
        <w:rPr>
          <w:sz w:val="22"/>
        </w:rPr>
        <w:t>2. [l3_sec_imp_mcq_15] An arbitrary relief area is often needed in the maxilla to prevent rocking.</w:t>
      </w:r>
    </w:p>
    <w:p>
      <w:r>
        <w:rPr>
          <w:sz w:val="22"/>
        </w:rPr>
        <w:t>3. [l3_sec_imp_mcq_03] To prevent the denture from rocking on thin, non-displaceable tissue under load.</w:t>
      </w:r>
    </w:p>
    <w:p>
      <w:r>
        <w:rPr>
          <w:sz w:val="22"/>
        </w:rPr>
        <w:t>4. [l3_sec_imp_mcq_11] It compresses the cheek against the molars, preventing food accumulation in the vestibule.</w:t>
      </w:r>
    </w:p>
    <w:p>
      <w:r>
        <w:rPr>
          <w:sz w:val="22"/>
        </w:rPr>
        <w:t>5. [cd_overview_mcq_05] Chronic inflammation of the gastric mucosa.</w:t>
      </w:r>
    </w:p>
    <w:p>
      <w:r>
        <w:rPr>
          <w:sz w:val="22"/>
        </w:rPr>
        <w:t>6. [cd_overview_mcq_11] It is a fixed, implant-supported complete bridge, not supported by soft tissue.</w:t>
      </w:r>
    </w:p>
    <w:p>
      <w:r>
        <w:rPr>
          <w:sz w:val="22"/>
        </w:rPr>
        <w:t>7. [l4_mmr_mcq_05] The maxillary rim is 2/3 buccal and labial to the line; the mandibular rim is centered over the line.</w:t>
      </w:r>
    </w:p>
    <w:p>
      <w:r>
        <w:rPr>
          <w:sz w:val="22"/>
        </w:rPr>
        <w:t>8. [l3_sec_imp_mcq_05] The vibrating line</w:t>
      </w:r>
    </w:p>
    <w:p>
      <w:r>
        <w:rPr>
          <w:sz w:val="22"/>
        </w:rPr>
        <w:t>9. [l2_eval_imp_mcq_01] Radiographs reveal very few abnormalities that actually influence the treatment plan for complete removable dental prostheses.</w:t>
      </w:r>
    </w:p>
    <w:p>
      <w:r>
        <w:rPr>
          <w:sz w:val="22"/>
        </w:rPr>
        <w:t>10. [cd_overview_mcq_06] Neuroticism</w:t>
      </w:r>
    </w:p>
    <w:p>
      <w:pPr>
        <w:pStyle w:val="Heading2"/>
      </w:pPr>
      <w:r>
        <w:t>SAQ</w:t>
      </w:r>
    </w:p>
    <w:p>
      <w:r>
        <w:rPr>
          <w:sz w:val="22"/>
        </w:rPr>
        <w:t>11. [cd_overview_saq_02] The text emphasizes that complete dentures are not a substitute for the natural dentition. Instead, they should be viewed as an alternative treatment to the condition of being completely edentulous.</w:t>
      </w:r>
    </w:p>
    <w:p>
      <w:r>
        <w:rPr>
          <w:sz w:val="22"/>
        </w:rPr>
        <w:t>12. [l3_sec_imp_saq_03] The sources describe three types of impressions:</w:t>
        <w:br/>
        <w:br/>
        <w:t>Mucostatic:The state of the oral mucosa is recorded when it is not displaced by external forces.</w:t>
        <w:br/>
        <w:t>Advantages: Dentures conform closely to the shape of the mucosal surface, and physical retention is optimal when the denture is not under load.</w:t>
        <w:br/>
        <w:t>Disadvantages: Occlusal loads will be uneven, and obtaining a true static impression is difficult.</w:t>
        <w:br/>
        <w:t>Functional:The tissue state is recorded using a custom tray under "functional" load.</w:t>
        <w:br/>
        <w:t>In this technique, all tissues are loaded equally, regardless of their load-bearing ability.</w:t>
        <w:br/>
        <w:t>Selective Pressure:The tissue state is recorded under load in a custom tray that features maximum coverage but relief in specific areas.</w:t>
        <w:br/>
        <w:t>Advantages: This method allows for more even displacement under occlusal load.</w:t>
        <w:br/>
        <w:t>Disadvantages: Less retention is obtained when the teeth are apart.</w:t>
      </w:r>
    </w:p>
    <w:p>
      <w:r>
        <w:rPr>
          <w:sz w:val="22"/>
        </w:rPr>
        <w:t>13. [l6_saq_04] Three critical checks performed by the clinician (aside from aesthetics) include: Occlusal Vertical Dimension (OVD), Phonetics, Occlusal plane, Midline and facial midline, Extension posterior, Maximum intercuspation, or Centric and eccentric interferences. The typical range for interocclusal clearance (freeway space) measured during the clinical check for OVD is 2 – 5 mm. The labiodental sounds (f, v, and ph) are considered an excellent test because producing them requires the lower lip to contact the incisal edges of the upper anterior teeth, which checks the proper plane of occlusion and placement of the anterior teeth.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